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Должность "Судебный эксперт"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22.07.2026, 14:26 МСК · База обновлена: 22.07.2026, 14:03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НАСЛЕДСТВЕННОСТЬ ПРЕДСТАВЛЯЕТ СОБОЙ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способность живых организмов приобретать новые признаки и свойства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биологический процесс, обуславливающий сходство между родителями и потомством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передачу заболеваний в ряду поколений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передачу заболеваний через поколение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биологический процесс, обуславливающий сходство между родителями и потомством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ФЕНОТИАЗИНЫ НЕ РАСТВОРИМЫ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этаноле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этилацетате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хлороформе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воде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ЕСЛИ ОБА СУПРУГА ИМЕЮТ ГРУППУ КРОВИ АВ, ТО У НИХ НЕ МОЖЕТ БЫТЬ ДЕТЕЙ С ГРУППОЙ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РАСЧЕТ ВЕРОЯТНОСТИ СЛУЧАЙНОГО СОВПАДЕНИЯ ГЕНЕТИЧЕСКИХ ПРИЗНАКОВ ЛОКУСАFGA, ВЫЯВЛЕННЫХ В СЛЕДАХ КРОВИ НА КОВРЕ (ВЫЯВЛЕНЫ АЛЛЕЛИ 20, 23.2) И ОБРАЗЦЕ ПОТЕРПЕВШЕГО, ИМЕЮЩЕГО ГЕНОТИП 20, 23.2, ПРОВОДИТСЯ ПО ФОРМУЛЕ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Q = 2p20Чp23.2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Q = (p20+p23.2)Ч(2-p20-p23.2)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Q = p23.22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Q=(p20+p23.2)2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Q = 2p20Чp23.2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МЕТОДОМ, ПОЗВОЛЯЮЩИМ УВЕЛИЧИВАТЬ МАЛЫЕ КОНЦЕНТРАЦИИ ОПРЕДЕЛЁННЫХ ФРАГМЕНТОВ ДНК В БИОЛОГИЧЕСКОМ МАТЕРИАЛЕ, НАЗЫВАЮТ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полимеразная цепная реакция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секвенирование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блоттинг-гибридизация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электрофорез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полимеразная цепная реакция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КРОССИНГОВЕР ПРОИСХОДИТ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анафазу мейоза 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анафазу мейоза 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профазу мейоза 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профазу мейоза 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профазу мейоза I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ПОД ИЗМЕНЕНИЕМ ПОСЛЕДОВАТЕЛЬНОСТИ НУКЛЕОТИДОВ В ДНК ПОНИМАЮТ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генную мутацию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хромосомную мутацию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геномную мутацию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соматические мутации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генную мутацию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РОДИТЕЛЯМИ РЕБЕНКА С ГЕНОТИПОМ ПО ЛОКУСУD19S433 11,17.2В НОРМЕ МОЖЕТ БЫТЬ СЕМЕЙНАЯ ПАРА С ГЕНОТИПАМИ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11,13(женщина) и16,17.2(мужчина)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11,11(женщина) и11,16(мужчина)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13,13(женщина) и17.2,17.2(мужчина)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11,17.2(женщина) и13,16(мужчина)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11,13(женщина) и16,17.2(мужчина)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В КАЧЕСТВЕ ВНУТРЕННЕГО СТАНДАРТА ПРИ ГАЗОХРОМАТОГРАФИЧЕСКОМ АНАЛИЗЕ МЕТАНОЛА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изопропанол (пропанол-2)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ацетон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н-пропанол (пропанол-1)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этанол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н-пропанол (пропанол-1)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ПРИ ПРОБОПОДГОТОВКЕ БИООБЪЕКТОВ К АНАЛИЗУ НА РТУТЬ МЕТОДОМ ДЕСТРУКЦИИ В КАЧЕСТВЕ КАТАЛИЗАТОРА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формальдегид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серную кислоту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этиловый спирт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дифениламин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этиловый спирт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Должность "Судебный эксперт"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